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DB97F9" w14:textId="7C84C025" w:rsidR="00B86FC3" w:rsidRPr="00B86FC3" w:rsidRDefault="00B86FC3" w:rsidP="00002F2A">
      <w:pPr>
        <w:jc w:val="center"/>
        <w:rPr>
          <w:rFonts w:ascii="Calibri" w:hAnsi="Calibri" w:cs="Calibri"/>
          <w:color w:val="201F1E"/>
          <w:sz w:val="22"/>
          <w:szCs w:val="22"/>
          <w:shd w:val="clear" w:color="auto" w:fill="FFFFFF"/>
        </w:rPr>
      </w:pPr>
      <w:r w:rsidRPr="00B86FC3">
        <w:rPr>
          <w:rFonts w:ascii="Calibri" w:hAnsi="Calibri" w:cs="Calibri"/>
          <w:color w:val="201F1E"/>
          <w:sz w:val="22"/>
          <w:szCs w:val="22"/>
          <w:shd w:val="clear" w:color="auto" w:fill="FFFFFF"/>
        </w:rPr>
        <w:t>Consultoría: Consolidación Estrategia Nacional REDD+ de Guatemala</w:t>
      </w:r>
    </w:p>
    <w:p w14:paraId="0BCC3877" w14:textId="14A12524" w:rsidR="00B86FC3" w:rsidRPr="00B86FC3" w:rsidRDefault="00B86FC3" w:rsidP="00002F2A">
      <w:pPr>
        <w:jc w:val="center"/>
        <w:rPr>
          <w:rFonts w:ascii="Calibri" w:hAnsi="Calibri" w:cs="Calibri"/>
          <w:color w:val="201F1E"/>
          <w:sz w:val="22"/>
          <w:szCs w:val="22"/>
          <w:shd w:val="clear" w:color="auto" w:fill="FFFFFF"/>
          <w:lang w:val="fr-FR"/>
        </w:rPr>
      </w:pPr>
      <w:r w:rsidRPr="00B86FC3">
        <w:rPr>
          <w:rFonts w:ascii="Calibri" w:hAnsi="Calibri" w:cs="Calibri"/>
          <w:color w:val="201F1E"/>
          <w:sz w:val="22"/>
          <w:szCs w:val="22"/>
          <w:shd w:val="clear" w:color="auto" w:fill="FFFFFF"/>
          <w:lang w:val="fr-FR"/>
        </w:rPr>
        <w:t>GU-T1272 ATN/FP-FP-16400-GU</w:t>
      </w:r>
    </w:p>
    <w:p w14:paraId="20EB4362" w14:textId="77777777" w:rsidR="00B86FC3" w:rsidRPr="00B86FC3" w:rsidRDefault="00B86FC3" w:rsidP="00002F2A">
      <w:pPr>
        <w:jc w:val="center"/>
        <w:rPr>
          <w:rFonts w:ascii="Calibri" w:hAnsi="Calibri" w:cs="Calibri"/>
          <w:b/>
          <w:bCs/>
          <w:color w:val="201F1E"/>
          <w:sz w:val="22"/>
          <w:szCs w:val="22"/>
          <w:shd w:val="clear" w:color="auto" w:fill="FFFFFF"/>
          <w:lang w:val="fr-FR"/>
        </w:rPr>
      </w:pPr>
    </w:p>
    <w:p w14:paraId="53C79AC0" w14:textId="5D4DDCB4" w:rsidR="00002F2A" w:rsidRDefault="00B86FC3" w:rsidP="00002F2A">
      <w:pPr>
        <w:jc w:val="center"/>
        <w:rPr>
          <w:rFonts w:ascii="Calibri" w:hAnsi="Calibri" w:cs="Calibri"/>
          <w:b/>
          <w:bCs/>
          <w:color w:val="201F1E"/>
          <w:sz w:val="22"/>
          <w:szCs w:val="22"/>
          <w:shd w:val="clear" w:color="auto" w:fill="FFFFFF"/>
        </w:rPr>
      </w:pPr>
      <w:r w:rsidRPr="003A7F86">
        <w:rPr>
          <w:rFonts w:ascii="Calibri" w:hAnsi="Calibri" w:cs="Calibri"/>
          <w:b/>
          <w:bCs/>
          <w:color w:val="201F1E"/>
          <w:sz w:val="22"/>
          <w:szCs w:val="22"/>
          <w:shd w:val="clear" w:color="auto" w:fill="FFFFFF"/>
        </w:rPr>
        <w:t>CAMBIOS OPERADOS A LAS ACTIVIDADES</w:t>
      </w:r>
    </w:p>
    <w:p w14:paraId="75F1D478" w14:textId="77777777" w:rsidR="00002F2A" w:rsidRDefault="00002F2A" w:rsidP="00002F2A">
      <w:pPr>
        <w:jc w:val="center"/>
      </w:pPr>
    </w:p>
    <w:p w14:paraId="2B88903E" w14:textId="77777777" w:rsidR="00002F2A" w:rsidRDefault="00002F2A"/>
    <w:tbl>
      <w:tblPr>
        <w:tblStyle w:val="TableGrid"/>
        <w:tblW w:w="0" w:type="auto"/>
        <w:tblLook w:val="04A0" w:firstRow="1" w:lastRow="0" w:firstColumn="1" w:lastColumn="0" w:noHBand="0" w:noVBand="1"/>
      </w:tblPr>
      <w:tblGrid>
        <w:gridCol w:w="715"/>
        <w:gridCol w:w="3330"/>
        <w:gridCol w:w="5305"/>
      </w:tblGrid>
      <w:tr w:rsidR="00002F2A" w14:paraId="32716D36" w14:textId="77777777" w:rsidTr="004A5F39">
        <w:tc>
          <w:tcPr>
            <w:tcW w:w="715" w:type="dxa"/>
            <w:shd w:val="clear" w:color="auto" w:fill="auto"/>
          </w:tcPr>
          <w:p w14:paraId="39AD67E6" w14:textId="77777777" w:rsidR="00002F2A" w:rsidRPr="003A7F86" w:rsidRDefault="00002F2A" w:rsidP="004A5F39">
            <w:pPr>
              <w:widowControl w:val="0"/>
              <w:contextualSpacing/>
              <w:jc w:val="both"/>
              <w:rPr>
                <w:rFonts w:ascii="Calibri" w:hAnsi="Calibri" w:cs="Calibri"/>
                <w:b/>
                <w:bCs/>
                <w:color w:val="201F1E"/>
                <w:sz w:val="22"/>
                <w:szCs w:val="22"/>
                <w:shd w:val="clear" w:color="auto" w:fill="FFFFFF"/>
              </w:rPr>
            </w:pPr>
            <w:r w:rsidRPr="003A7F86">
              <w:rPr>
                <w:rFonts w:ascii="Calibri" w:hAnsi="Calibri" w:cs="Calibri"/>
                <w:b/>
                <w:bCs/>
                <w:color w:val="201F1E"/>
                <w:sz w:val="22"/>
                <w:szCs w:val="22"/>
                <w:shd w:val="clear" w:color="auto" w:fill="FFFFFF"/>
              </w:rPr>
              <w:t>No</w:t>
            </w:r>
          </w:p>
        </w:tc>
        <w:tc>
          <w:tcPr>
            <w:tcW w:w="3330" w:type="dxa"/>
            <w:shd w:val="clear" w:color="auto" w:fill="auto"/>
          </w:tcPr>
          <w:p w14:paraId="4C77C755" w14:textId="77777777" w:rsidR="00002F2A" w:rsidRPr="001C536C" w:rsidRDefault="00002F2A" w:rsidP="004A5F39">
            <w:pPr>
              <w:widowControl w:val="0"/>
              <w:contextualSpacing/>
              <w:jc w:val="both"/>
              <w:rPr>
                <w:rFonts w:ascii="Calibri" w:hAnsi="Calibri" w:cs="Calibri"/>
                <w:b/>
                <w:bCs/>
                <w:color w:val="201F1E"/>
                <w:sz w:val="22"/>
                <w:szCs w:val="22"/>
                <w:shd w:val="clear" w:color="auto" w:fill="FFFFFF"/>
              </w:rPr>
            </w:pPr>
            <w:r w:rsidRPr="001C536C">
              <w:rPr>
                <w:rFonts w:ascii="Calibri" w:hAnsi="Calibri" w:cs="Calibri"/>
                <w:b/>
                <w:bCs/>
                <w:color w:val="201F1E"/>
                <w:sz w:val="22"/>
                <w:szCs w:val="22"/>
                <w:shd w:val="clear" w:color="auto" w:fill="FFFFFF"/>
              </w:rPr>
              <w:t>Actividad Original</w:t>
            </w:r>
          </w:p>
        </w:tc>
        <w:tc>
          <w:tcPr>
            <w:tcW w:w="5305" w:type="dxa"/>
            <w:shd w:val="clear" w:color="auto" w:fill="auto"/>
          </w:tcPr>
          <w:p w14:paraId="2A26ED7C" w14:textId="77777777" w:rsidR="00002F2A" w:rsidRPr="003A7F86" w:rsidRDefault="00002F2A" w:rsidP="004A5F39">
            <w:pPr>
              <w:widowControl w:val="0"/>
              <w:contextualSpacing/>
              <w:jc w:val="both"/>
              <w:rPr>
                <w:rFonts w:ascii="Calibri" w:hAnsi="Calibri" w:cs="Calibri"/>
                <w:b/>
                <w:bCs/>
                <w:color w:val="201F1E"/>
                <w:sz w:val="22"/>
                <w:szCs w:val="22"/>
                <w:shd w:val="clear" w:color="auto" w:fill="FFFFFF"/>
              </w:rPr>
            </w:pPr>
            <w:r w:rsidRPr="003A7F86">
              <w:rPr>
                <w:rFonts w:ascii="Calibri" w:hAnsi="Calibri" w:cs="Calibri"/>
                <w:b/>
                <w:bCs/>
                <w:color w:val="201F1E"/>
                <w:sz w:val="22"/>
                <w:szCs w:val="22"/>
                <w:shd w:val="clear" w:color="auto" w:fill="FFFFFF"/>
              </w:rPr>
              <w:t xml:space="preserve">Cambio operado </w:t>
            </w:r>
          </w:p>
        </w:tc>
      </w:tr>
      <w:tr w:rsidR="00002F2A" w14:paraId="7AE514A8" w14:textId="77777777" w:rsidTr="004A5F39">
        <w:tc>
          <w:tcPr>
            <w:tcW w:w="715" w:type="dxa"/>
          </w:tcPr>
          <w:p w14:paraId="44778F2D" w14:textId="77777777" w:rsidR="00002F2A" w:rsidRDefault="00002F2A" w:rsidP="004A5F39">
            <w:pPr>
              <w:widowControl w:val="0"/>
              <w:contextualSpacing/>
              <w:jc w:val="both"/>
              <w:rPr>
                <w:rFonts w:asciiTheme="minorHAnsi" w:eastAsiaTheme="minorHAnsi" w:hAnsiTheme="minorHAnsi"/>
              </w:rPr>
            </w:pPr>
            <w:r>
              <w:rPr>
                <w:rFonts w:asciiTheme="minorHAnsi" w:eastAsiaTheme="minorHAnsi" w:hAnsiTheme="minorHAnsi"/>
              </w:rPr>
              <w:t>1</w:t>
            </w:r>
          </w:p>
        </w:tc>
        <w:tc>
          <w:tcPr>
            <w:tcW w:w="3330" w:type="dxa"/>
          </w:tcPr>
          <w:p w14:paraId="39BC9407" w14:textId="77777777" w:rsidR="00002F2A" w:rsidRDefault="00002F2A" w:rsidP="004A5F39">
            <w:pPr>
              <w:widowControl w:val="0"/>
              <w:contextualSpacing/>
              <w:jc w:val="both"/>
              <w:rPr>
                <w:rFonts w:ascii="Calibri" w:hAnsi="Calibri" w:cs="Calibri"/>
                <w:color w:val="201F1E"/>
                <w:sz w:val="22"/>
                <w:szCs w:val="22"/>
                <w:shd w:val="clear" w:color="auto" w:fill="FFFFFF"/>
              </w:rPr>
            </w:pPr>
            <w:r w:rsidRPr="00BF08A6">
              <w:rPr>
                <w:rFonts w:asciiTheme="minorHAnsi" w:eastAsiaTheme="minorHAnsi" w:hAnsiTheme="minorHAnsi"/>
                <w:u w:val="single"/>
              </w:rPr>
              <w:t>Actividad 4.74.3</w:t>
            </w:r>
            <w:r w:rsidRPr="008B1360">
              <w:rPr>
                <w:rFonts w:asciiTheme="minorHAnsi" w:eastAsiaTheme="minorHAnsi" w:hAnsiTheme="minorHAnsi"/>
              </w:rPr>
              <w:t xml:space="preserve">  </w:t>
            </w:r>
            <w:r w:rsidRPr="004A5F39">
              <w:rPr>
                <w:rFonts w:asciiTheme="minorHAnsi" w:eastAsiaTheme="minorHAnsi" w:hAnsiTheme="minorHAnsi"/>
              </w:rPr>
              <w:t>En coordinación con INAB, apoyar la georreferenciación de los proyectos PINFOR, PINPEP, y PROBOSQUE y estimar el potencial de reducción de emisiones</w:t>
            </w:r>
          </w:p>
        </w:tc>
        <w:tc>
          <w:tcPr>
            <w:tcW w:w="5305" w:type="dxa"/>
          </w:tcPr>
          <w:p w14:paraId="1287B2DA" w14:textId="78D22CA1" w:rsidR="00002F2A" w:rsidRDefault="00002F2A" w:rsidP="004A5F39">
            <w:pPr>
              <w:widowControl w:val="0"/>
              <w:contextualSpacing/>
              <w:jc w:val="both"/>
              <w:rPr>
                <w:rFonts w:ascii="Calibri" w:hAnsi="Calibri" w:cs="Calibri"/>
                <w:color w:val="201F1E"/>
                <w:sz w:val="22"/>
                <w:szCs w:val="22"/>
                <w:shd w:val="clear" w:color="auto" w:fill="FFFFFF"/>
              </w:rPr>
            </w:pPr>
            <w:r>
              <w:rPr>
                <w:rFonts w:asciiTheme="minorHAnsi" w:eastAsiaTheme="minorHAnsi" w:hAnsiTheme="minorHAnsi"/>
              </w:rPr>
              <w:t>La actividad no</w:t>
            </w:r>
            <w:r>
              <w:rPr>
                <w:rFonts w:asciiTheme="minorHAnsi" w:eastAsiaTheme="minorHAnsi" w:hAnsiTheme="minorHAnsi"/>
              </w:rPr>
              <w:t xml:space="preserve"> se implementó </w:t>
            </w:r>
            <w:r>
              <w:rPr>
                <w:rFonts w:asciiTheme="minorHAnsi" w:eastAsiaTheme="minorHAnsi" w:hAnsiTheme="minorHAnsi"/>
              </w:rPr>
              <w:t xml:space="preserve">porque se </w:t>
            </w:r>
            <w:r w:rsidRPr="008B1360">
              <w:rPr>
                <w:rFonts w:asciiTheme="minorHAnsi" w:eastAsiaTheme="minorHAnsi" w:hAnsiTheme="minorHAnsi"/>
              </w:rPr>
              <w:t xml:space="preserve"> ejecut</w:t>
            </w:r>
            <w:r>
              <w:rPr>
                <w:rFonts w:asciiTheme="minorHAnsi" w:eastAsiaTheme="minorHAnsi" w:hAnsiTheme="minorHAnsi"/>
              </w:rPr>
              <w:t>ó</w:t>
            </w:r>
            <w:r w:rsidRPr="008B1360">
              <w:rPr>
                <w:rFonts w:asciiTheme="minorHAnsi" w:eastAsiaTheme="minorHAnsi" w:hAnsiTheme="minorHAnsi"/>
              </w:rPr>
              <w:t xml:space="preserve"> con otra fuente de financiamiento</w:t>
            </w:r>
            <w:r>
              <w:rPr>
                <w:rFonts w:asciiTheme="minorHAnsi" w:eastAsiaTheme="minorHAnsi" w:hAnsiTheme="minorHAnsi"/>
              </w:rPr>
              <w:t>.</w:t>
            </w:r>
          </w:p>
        </w:tc>
      </w:tr>
      <w:tr w:rsidR="00002F2A" w14:paraId="6745FAEA" w14:textId="77777777" w:rsidTr="004A5F39">
        <w:tc>
          <w:tcPr>
            <w:tcW w:w="715" w:type="dxa"/>
          </w:tcPr>
          <w:p w14:paraId="41566B77" w14:textId="77777777" w:rsidR="00002F2A" w:rsidRPr="008B1360" w:rsidRDefault="00002F2A" w:rsidP="004A5F39">
            <w:pPr>
              <w:widowControl w:val="0"/>
              <w:contextualSpacing/>
              <w:jc w:val="both"/>
              <w:rPr>
                <w:rFonts w:asciiTheme="minorHAnsi" w:eastAsiaTheme="minorHAnsi" w:hAnsiTheme="minorHAnsi"/>
              </w:rPr>
            </w:pPr>
            <w:r>
              <w:rPr>
                <w:rFonts w:asciiTheme="minorHAnsi" w:eastAsiaTheme="minorHAnsi" w:hAnsiTheme="minorHAnsi"/>
              </w:rPr>
              <w:t>2</w:t>
            </w:r>
          </w:p>
        </w:tc>
        <w:tc>
          <w:tcPr>
            <w:tcW w:w="3330" w:type="dxa"/>
          </w:tcPr>
          <w:p w14:paraId="2B658694" w14:textId="023B5BC5" w:rsidR="00002F2A" w:rsidRDefault="00002F2A" w:rsidP="004A5F39">
            <w:pPr>
              <w:widowControl w:val="0"/>
              <w:contextualSpacing/>
              <w:jc w:val="both"/>
              <w:rPr>
                <w:rFonts w:ascii="Calibri" w:hAnsi="Calibri" w:cs="Calibri"/>
                <w:color w:val="201F1E"/>
                <w:sz w:val="22"/>
                <w:szCs w:val="22"/>
                <w:shd w:val="clear" w:color="auto" w:fill="FFFFFF"/>
              </w:rPr>
            </w:pPr>
            <w:r w:rsidRPr="00BF08A6">
              <w:rPr>
                <w:rFonts w:asciiTheme="minorHAnsi" w:eastAsiaTheme="minorHAnsi" w:hAnsiTheme="minorHAnsi"/>
                <w:u w:val="single"/>
              </w:rPr>
              <w:t>Actividades i) 4.17.2</w:t>
            </w:r>
            <w:r w:rsidR="00C42AED">
              <w:rPr>
                <w:rFonts w:asciiTheme="minorHAnsi" w:eastAsiaTheme="minorHAnsi" w:hAnsiTheme="minorHAnsi"/>
              </w:rPr>
              <w:t xml:space="preserve"> </w:t>
            </w:r>
            <w:r w:rsidR="00631689">
              <w:rPr>
                <w:rFonts w:asciiTheme="minorHAnsi" w:eastAsiaTheme="minorHAnsi" w:hAnsiTheme="minorHAnsi"/>
              </w:rPr>
              <w:t>Realizar 21 talleres de diálogo</w:t>
            </w:r>
            <w:r w:rsidRPr="008B1360">
              <w:rPr>
                <w:rFonts w:asciiTheme="minorHAnsi" w:eastAsiaTheme="minorHAnsi" w:hAnsiTheme="minorHAnsi"/>
              </w:rPr>
              <w:t>, ii) 4.61.5</w:t>
            </w:r>
            <w:r w:rsidR="00631689">
              <w:rPr>
                <w:rFonts w:asciiTheme="minorHAnsi" w:eastAsiaTheme="minorHAnsi" w:hAnsiTheme="minorHAnsi"/>
              </w:rPr>
              <w:t xml:space="preserve"> Facilitar la participación de implementadores de proyectos REDD+ en cuatro intercambios de experiencia</w:t>
            </w:r>
            <w:r w:rsidRPr="008B1360">
              <w:rPr>
                <w:rFonts w:asciiTheme="minorHAnsi" w:eastAsiaTheme="minorHAnsi" w:hAnsiTheme="minorHAnsi"/>
              </w:rPr>
              <w:t xml:space="preserve"> </w:t>
            </w:r>
            <w:r w:rsidRPr="00BF08A6">
              <w:rPr>
                <w:rFonts w:asciiTheme="minorHAnsi" w:eastAsiaTheme="minorHAnsi" w:hAnsiTheme="minorHAnsi"/>
                <w:u w:val="single"/>
              </w:rPr>
              <w:t>iii) 4.66.2</w:t>
            </w:r>
            <w:r w:rsidR="007A1A24">
              <w:rPr>
                <w:rFonts w:asciiTheme="minorHAnsi" w:eastAsiaTheme="minorHAnsi" w:hAnsiTheme="minorHAnsi"/>
              </w:rPr>
              <w:t xml:space="preserve"> </w:t>
            </w:r>
            <w:r w:rsidR="00E329BA">
              <w:rPr>
                <w:rFonts w:asciiTheme="minorHAnsi" w:eastAsiaTheme="minorHAnsi" w:hAnsiTheme="minorHAnsi"/>
              </w:rPr>
              <w:t>cubrir gastos de alimentación y transporte para las</w:t>
            </w:r>
            <w:r w:rsidR="00937209">
              <w:rPr>
                <w:rFonts w:asciiTheme="minorHAnsi" w:eastAsiaTheme="minorHAnsi" w:hAnsiTheme="minorHAnsi"/>
              </w:rPr>
              <w:t xml:space="preserve"> asembleas municipales y departamentales de l</w:t>
            </w:r>
            <w:r w:rsidR="00E329BA">
              <w:rPr>
                <w:rFonts w:asciiTheme="minorHAnsi" w:eastAsiaTheme="minorHAnsi" w:hAnsiTheme="minorHAnsi"/>
              </w:rPr>
              <w:t xml:space="preserve">a Red PINPEP </w:t>
            </w:r>
            <w:r w:rsidRPr="008B1360">
              <w:rPr>
                <w:rFonts w:asciiTheme="minorHAnsi" w:eastAsiaTheme="minorHAnsi" w:hAnsiTheme="minorHAnsi"/>
              </w:rPr>
              <w:t xml:space="preserve"> </w:t>
            </w:r>
            <w:r w:rsidRPr="00BF08A6">
              <w:rPr>
                <w:rFonts w:asciiTheme="minorHAnsi" w:eastAsiaTheme="minorHAnsi" w:hAnsiTheme="minorHAnsi"/>
                <w:u w:val="single"/>
              </w:rPr>
              <w:t>iv) 4.83.4</w:t>
            </w:r>
            <w:r w:rsidR="00691A12">
              <w:rPr>
                <w:rFonts w:asciiTheme="minorHAnsi" w:eastAsiaTheme="minorHAnsi" w:hAnsiTheme="minorHAnsi"/>
              </w:rPr>
              <w:t xml:space="preserve"> </w:t>
            </w:r>
            <w:r w:rsidRPr="008B1360">
              <w:rPr>
                <w:rFonts w:asciiTheme="minorHAnsi" w:eastAsiaTheme="minorHAnsi" w:hAnsiTheme="minorHAnsi"/>
              </w:rPr>
              <w:t xml:space="preserve"> </w:t>
            </w:r>
            <w:r w:rsidR="00691A12">
              <w:rPr>
                <w:rFonts w:asciiTheme="minorHAnsi" w:eastAsiaTheme="minorHAnsi" w:hAnsiTheme="minorHAnsi"/>
              </w:rPr>
              <w:t xml:space="preserve">capacitaciones a las mancomunidades; </w:t>
            </w:r>
            <w:r w:rsidR="00691A12" w:rsidRPr="008B1360">
              <w:rPr>
                <w:rFonts w:asciiTheme="minorHAnsi" w:eastAsiaTheme="minorHAnsi" w:hAnsiTheme="minorHAnsi"/>
              </w:rPr>
              <w:t xml:space="preserve">y el ítem para contingencias definido en la propuesta económica del consorcio </w:t>
            </w:r>
            <w:r w:rsidRPr="008B1360">
              <w:rPr>
                <w:rFonts w:asciiTheme="minorHAnsi" w:eastAsiaTheme="minorHAnsi" w:hAnsiTheme="minorHAnsi"/>
              </w:rPr>
              <w:t>la consolidación de la Estrategia REDD+ de Guatemala</w:t>
            </w:r>
          </w:p>
        </w:tc>
        <w:tc>
          <w:tcPr>
            <w:tcW w:w="5305" w:type="dxa"/>
          </w:tcPr>
          <w:p w14:paraId="70E8A724" w14:textId="6273ADFD" w:rsidR="00002F2A" w:rsidRDefault="00002F2A" w:rsidP="004A5F39">
            <w:pPr>
              <w:widowControl w:val="0"/>
              <w:contextualSpacing/>
              <w:jc w:val="both"/>
              <w:rPr>
                <w:rFonts w:asciiTheme="minorHAnsi" w:eastAsiaTheme="minorHAnsi" w:hAnsiTheme="minorHAnsi"/>
              </w:rPr>
            </w:pPr>
            <w:r w:rsidRPr="008B1360">
              <w:rPr>
                <w:rFonts w:asciiTheme="minorHAnsi" w:eastAsiaTheme="minorHAnsi" w:hAnsiTheme="minorHAnsi"/>
              </w:rPr>
              <w:t xml:space="preserve">Se </w:t>
            </w:r>
            <w:r>
              <w:rPr>
                <w:rFonts w:asciiTheme="minorHAnsi" w:eastAsiaTheme="minorHAnsi" w:hAnsiTheme="minorHAnsi"/>
              </w:rPr>
              <w:t>elimina</w:t>
            </w:r>
            <w:r>
              <w:rPr>
                <w:rFonts w:asciiTheme="minorHAnsi" w:eastAsiaTheme="minorHAnsi" w:hAnsiTheme="minorHAnsi"/>
              </w:rPr>
              <w:t>ro</w:t>
            </w:r>
            <w:r>
              <w:rPr>
                <w:rFonts w:asciiTheme="minorHAnsi" w:eastAsiaTheme="minorHAnsi" w:hAnsiTheme="minorHAnsi"/>
              </w:rPr>
              <w:t>n y se redirecciona</w:t>
            </w:r>
            <w:r>
              <w:rPr>
                <w:rFonts w:asciiTheme="minorHAnsi" w:eastAsiaTheme="minorHAnsi" w:hAnsiTheme="minorHAnsi"/>
              </w:rPr>
              <w:t>ro</w:t>
            </w:r>
            <w:r>
              <w:rPr>
                <w:rFonts w:asciiTheme="minorHAnsi" w:eastAsiaTheme="minorHAnsi" w:hAnsiTheme="minorHAnsi"/>
              </w:rPr>
              <w:t>n los recursos asociados para la creación de</w:t>
            </w:r>
            <w:r w:rsidRPr="008B1360">
              <w:rPr>
                <w:rFonts w:asciiTheme="minorHAnsi" w:eastAsiaTheme="minorHAnsi" w:hAnsiTheme="minorHAnsi"/>
              </w:rPr>
              <w:t xml:space="preserve"> </w:t>
            </w:r>
            <w:r>
              <w:rPr>
                <w:rFonts w:asciiTheme="minorHAnsi" w:eastAsiaTheme="minorHAnsi" w:hAnsiTheme="minorHAnsi"/>
              </w:rPr>
              <w:t>una</w:t>
            </w:r>
            <w:r w:rsidRPr="008B1360">
              <w:rPr>
                <w:rFonts w:asciiTheme="minorHAnsi" w:eastAsiaTheme="minorHAnsi" w:hAnsiTheme="minorHAnsi"/>
              </w:rPr>
              <w:t xml:space="preserve"> </w:t>
            </w:r>
            <w:r>
              <w:rPr>
                <w:rFonts w:asciiTheme="minorHAnsi" w:eastAsiaTheme="minorHAnsi" w:hAnsiTheme="minorHAnsi"/>
              </w:rPr>
              <w:t>nueva sub-</w:t>
            </w:r>
            <w:r w:rsidRPr="008B1360">
              <w:rPr>
                <w:rFonts w:asciiTheme="minorHAnsi" w:eastAsiaTheme="minorHAnsi" w:hAnsiTheme="minorHAnsi"/>
              </w:rPr>
              <w:t>actividad</w:t>
            </w:r>
            <w:r>
              <w:rPr>
                <w:rFonts w:asciiTheme="minorHAnsi" w:eastAsiaTheme="minorHAnsi" w:hAnsiTheme="minorHAnsi"/>
              </w:rPr>
              <w:t xml:space="preserve"> en la sección</w:t>
            </w:r>
            <w:r w:rsidRPr="008B1360">
              <w:rPr>
                <w:rFonts w:asciiTheme="minorHAnsi" w:eastAsiaTheme="minorHAnsi" w:hAnsiTheme="minorHAnsi"/>
              </w:rPr>
              <w:t xml:space="preserve"> </w:t>
            </w:r>
            <w:r>
              <w:rPr>
                <w:rFonts w:asciiTheme="minorHAnsi" w:eastAsiaTheme="minorHAnsi" w:hAnsiTheme="minorHAnsi"/>
              </w:rPr>
              <w:t xml:space="preserve">C.a. </w:t>
            </w:r>
            <w:r w:rsidRPr="008B1360">
              <w:rPr>
                <w:rFonts w:asciiTheme="minorHAnsi" w:eastAsiaTheme="minorHAnsi" w:hAnsiTheme="minorHAnsi"/>
              </w:rPr>
              <w:t>4.7</w:t>
            </w:r>
            <w:r w:rsidR="008F7899">
              <w:rPr>
                <w:rFonts w:asciiTheme="minorHAnsi" w:eastAsiaTheme="minorHAnsi" w:hAnsiTheme="minorHAnsi"/>
              </w:rPr>
              <w:t>4</w:t>
            </w:r>
            <w:r w:rsidR="002338A4">
              <w:rPr>
                <w:rFonts w:asciiTheme="minorHAnsi" w:eastAsiaTheme="minorHAnsi" w:hAnsiTheme="minorHAnsi"/>
              </w:rPr>
              <w:t xml:space="preserve"> dado que e</w:t>
            </w:r>
            <w:r w:rsidRPr="008B1360">
              <w:rPr>
                <w:rFonts w:asciiTheme="minorHAnsi" w:eastAsiaTheme="minorHAnsi" w:hAnsiTheme="minorHAnsi"/>
              </w:rPr>
              <w:t>l proceso de validación (actividad 4.74.1) de los mapas de dinámica de la cobertura forestal existentes resultó en la identificación de varios errores, lo cual requirió desarrollar nuevos mapas de cobertura forestal y dinámica de cobertura forestal para el periodo 2006 – 2016.</w:t>
            </w:r>
            <w:r>
              <w:rPr>
                <w:rFonts w:asciiTheme="minorHAnsi" w:eastAsiaTheme="minorHAnsi" w:hAnsiTheme="minorHAnsi"/>
              </w:rPr>
              <w:t xml:space="preserve"> Esta nueva actividad 4.74.4 cuenta con dos fases. </w:t>
            </w:r>
          </w:p>
          <w:p w14:paraId="286105F1" w14:textId="77777777" w:rsidR="00002F2A" w:rsidRPr="004A5F39" w:rsidRDefault="00002F2A" w:rsidP="00002F2A">
            <w:pPr>
              <w:widowControl w:val="0"/>
              <w:numPr>
                <w:ilvl w:val="1"/>
                <w:numId w:val="1"/>
              </w:numPr>
              <w:contextualSpacing/>
              <w:jc w:val="both"/>
              <w:rPr>
                <w:rFonts w:asciiTheme="minorHAnsi" w:eastAsiaTheme="minorHAnsi" w:hAnsiTheme="minorHAnsi"/>
                <w:szCs w:val="18"/>
              </w:rPr>
            </w:pPr>
            <w:r w:rsidRPr="004A5F39">
              <w:rPr>
                <w:rFonts w:asciiTheme="minorHAnsi" w:eastAsiaTheme="minorHAnsi" w:hAnsiTheme="minorHAnsi"/>
                <w:szCs w:val="18"/>
              </w:rPr>
              <w:t xml:space="preserve">El alcance de la primera etapa conlleva la ejecución de las siguientes actividades: preprocesamiento de los datos, construcción de códigos informáticos para estructurar el modelo de clasificación de las categorías de dinámica de cambio forestal para el periodo 2006-2016, seguido de un análisis y edición manual de los resultados del modelo. Como producto de esta primera etapa, se contempla un mapa de dinámica de cambio de cobertura forestal en su versión preliminar. </w:t>
            </w:r>
          </w:p>
          <w:p w14:paraId="2D2DBDC0" w14:textId="77777777" w:rsidR="00002F2A" w:rsidRPr="001142F5" w:rsidRDefault="00002F2A" w:rsidP="00002F2A">
            <w:pPr>
              <w:widowControl w:val="0"/>
              <w:numPr>
                <w:ilvl w:val="1"/>
                <w:numId w:val="1"/>
              </w:numPr>
              <w:contextualSpacing/>
              <w:jc w:val="both"/>
              <w:rPr>
                <w:rFonts w:asciiTheme="minorHAnsi" w:eastAsiaTheme="minorHAnsi" w:hAnsiTheme="minorHAnsi"/>
                <w:szCs w:val="18"/>
              </w:rPr>
            </w:pPr>
            <w:r w:rsidRPr="004A5F39">
              <w:rPr>
                <w:rFonts w:asciiTheme="minorHAnsi" w:eastAsiaTheme="minorHAnsi" w:hAnsiTheme="minorHAnsi"/>
                <w:szCs w:val="18"/>
              </w:rPr>
              <w:t xml:space="preserve"> El alcance de la segunda etapa conlleva la ejecución de las siguientes actividades: control de calidad interno, reedición manual de la clasificación de la dinámica forestal, evaluación externa, validación temática, análisis estadístico, reporte, redacción de protocolo metodológico y presentación de resultados. Como producto de esta segunda etapa, se contempla un mapa de dinámica de cambio de cobertura forestal en su versión final, un protocolo metodológico del proceso y presentación de resultados.</w:t>
            </w:r>
          </w:p>
          <w:p w14:paraId="6B2FE6B1" w14:textId="77777777" w:rsidR="00002F2A" w:rsidRDefault="00002F2A" w:rsidP="004A5F39">
            <w:pPr>
              <w:widowControl w:val="0"/>
              <w:contextualSpacing/>
              <w:jc w:val="both"/>
              <w:rPr>
                <w:rFonts w:asciiTheme="minorHAnsi" w:eastAsiaTheme="minorHAnsi" w:hAnsiTheme="minorHAnsi"/>
              </w:rPr>
            </w:pPr>
            <w:r>
              <w:rPr>
                <w:rFonts w:asciiTheme="minorHAnsi" w:eastAsiaTheme="minorHAnsi" w:hAnsiTheme="minorHAnsi"/>
              </w:rPr>
              <w:t>La primera fase se financi</w:t>
            </w:r>
            <w:r w:rsidR="00AC52ED">
              <w:rPr>
                <w:rFonts w:asciiTheme="minorHAnsi" w:eastAsiaTheme="minorHAnsi" w:hAnsiTheme="minorHAnsi"/>
              </w:rPr>
              <w:t>ó</w:t>
            </w:r>
            <w:r>
              <w:rPr>
                <w:rFonts w:asciiTheme="minorHAnsi" w:eastAsiaTheme="minorHAnsi" w:hAnsiTheme="minorHAnsi"/>
              </w:rPr>
              <w:t xml:space="preserve"> con los recursos indicados en la primera columna.</w:t>
            </w:r>
          </w:p>
          <w:p w14:paraId="4ED5485D" w14:textId="7BDA3ABB" w:rsidR="00AC52ED" w:rsidRDefault="00AC52ED" w:rsidP="004A5F39">
            <w:pPr>
              <w:widowControl w:val="0"/>
              <w:contextualSpacing/>
              <w:jc w:val="both"/>
              <w:rPr>
                <w:rFonts w:ascii="Calibri" w:hAnsi="Calibri" w:cs="Calibri"/>
                <w:color w:val="201F1E"/>
                <w:sz w:val="22"/>
                <w:szCs w:val="22"/>
                <w:shd w:val="clear" w:color="auto" w:fill="FFFFFF"/>
              </w:rPr>
            </w:pPr>
            <w:r>
              <w:rPr>
                <w:rFonts w:ascii="Calibri" w:hAnsi="Calibri"/>
                <w:color w:val="201F1E"/>
                <w:shd w:val="clear" w:color="auto" w:fill="FFFFFF"/>
              </w:rPr>
              <w:t>La segunda fase se financió</w:t>
            </w:r>
            <w:r w:rsidR="00841B37">
              <w:rPr>
                <w:rFonts w:ascii="Calibri" w:hAnsi="Calibri"/>
                <w:color w:val="201F1E"/>
                <w:shd w:val="clear" w:color="auto" w:fill="FFFFFF"/>
              </w:rPr>
              <w:t xml:space="preserve"> con recursos de las actividades</w:t>
            </w:r>
            <w:r w:rsidR="00BF08A6">
              <w:rPr>
                <w:rFonts w:ascii="Calibri" w:hAnsi="Calibri"/>
                <w:color w:val="201F1E"/>
                <w:shd w:val="clear" w:color="auto" w:fill="FFFFFF"/>
              </w:rPr>
              <w:t xml:space="preserve"> mencionadas en el cambio 3 abajo.</w:t>
            </w:r>
          </w:p>
        </w:tc>
      </w:tr>
      <w:tr w:rsidR="00002F2A" w14:paraId="4E8E5B15" w14:textId="77777777" w:rsidTr="004A5F39">
        <w:tc>
          <w:tcPr>
            <w:tcW w:w="715" w:type="dxa"/>
          </w:tcPr>
          <w:p w14:paraId="02B7C8C4" w14:textId="77777777" w:rsidR="00002F2A" w:rsidRPr="008B1360" w:rsidRDefault="00002F2A" w:rsidP="004A5F39">
            <w:pPr>
              <w:widowControl w:val="0"/>
              <w:contextualSpacing/>
              <w:jc w:val="both"/>
              <w:rPr>
                <w:rFonts w:asciiTheme="minorHAnsi" w:eastAsiaTheme="minorHAnsi" w:hAnsiTheme="minorHAnsi"/>
              </w:rPr>
            </w:pPr>
            <w:r>
              <w:rPr>
                <w:rFonts w:asciiTheme="minorHAnsi" w:eastAsiaTheme="minorHAnsi" w:hAnsiTheme="minorHAnsi"/>
              </w:rPr>
              <w:t>3</w:t>
            </w:r>
          </w:p>
        </w:tc>
        <w:tc>
          <w:tcPr>
            <w:tcW w:w="3330" w:type="dxa"/>
          </w:tcPr>
          <w:p w14:paraId="5F9DADF1" w14:textId="54802B64" w:rsidR="00002F2A" w:rsidRPr="00BF08A6" w:rsidRDefault="00002F2A" w:rsidP="004A5F39">
            <w:pPr>
              <w:widowControl w:val="0"/>
              <w:contextualSpacing/>
              <w:jc w:val="both"/>
              <w:rPr>
                <w:rFonts w:ascii="Calibri" w:hAnsi="Calibri" w:cs="Calibri"/>
                <w:color w:val="201F1E"/>
                <w:sz w:val="22"/>
                <w:szCs w:val="22"/>
                <w:u w:val="single"/>
                <w:shd w:val="clear" w:color="auto" w:fill="FFFFFF"/>
              </w:rPr>
            </w:pPr>
            <w:r w:rsidRPr="00BF08A6">
              <w:rPr>
                <w:rFonts w:asciiTheme="minorHAnsi" w:eastAsiaTheme="minorHAnsi" w:hAnsiTheme="minorHAnsi"/>
                <w:u w:val="single"/>
              </w:rPr>
              <w:t>Actividades 4.32</w:t>
            </w:r>
            <w:r w:rsidR="00B9561C" w:rsidRPr="00B9561C">
              <w:rPr>
                <w:rFonts w:asciiTheme="minorHAnsi" w:eastAsiaTheme="minorHAnsi" w:hAnsiTheme="minorHAnsi"/>
              </w:rPr>
              <w:t xml:space="preserve"> facilitar la participación de GCI y partes interesadas en al menos 5 intercambios de experiencia sur-sur</w:t>
            </w:r>
            <w:r w:rsidRPr="00BF08A6">
              <w:rPr>
                <w:rFonts w:asciiTheme="minorHAnsi" w:eastAsiaTheme="minorHAnsi" w:hAnsiTheme="minorHAnsi"/>
                <w:u w:val="single"/>
              </w:rPr>
              <w:t>, 4.61.5</w:t>
            </w:r>
            <w:r w:rsidR="00B9561C" w:rsidRPr="009368D0">
              <w:rPr>
                <w:rFonts w:asciiTheme="minorHAnsi" w:eastAsiaTheme="minorHAnsi" w:hAnsiTheme="minorHAnsi"/>
              </w:rPr>
              <w:t xml:space="preserve"> </w:t>
            </w:r>
            <w:r w:rsidR="009368D0" w:rsidRPr="009368D0">
              <w:rPr>
                <w:rFonts w:asciiTheme="minorHAnsi" w:eastAsiaTheme="minorHAnsi" w:hAnsiTheme="minorHAnsi"/>
              </w:rPr>
              <w:t>facilitar la participación de implementadores de proyectos REDD+ en 4 intercambios de experiencias</w:t>
            </w:r>
            <w:r w:rsidRPr="00BF08A6">
              <w:rPr>
                <w:rFonts w:asciiTheme="minorHAnsi" w:eastAsiaTheme="minorHAnsi" w:hAnsiTheme="minorHAnsi"/>
                <w:u w:val="single"/>
              </w:rPr>
              <w:t xml:space="preserve">, </w:t>
            </w:r>
            <w:r w:rsidRPr="00BF08A6">
              <w:rPr>
                <w:rFonts w:asciiTheme="minorHAnsi" w:eastAsiaTheme="minorHAnsi" w:hAnsiTheme="minorHAnsi"/>
                <w:u w:val="single"/>
              </w:rPr>
              <w:lastRenderedPageBreak/>
              <w:t>4.66.6</w:t>
            </w:r>
            <w:r w:rsidR="00787F59" w:rsidRPr="00EF439F">
              <w:rPr>
                <w:rFonts w:asciiTheme="minorHAnsi" w:eastAsiaTheme="minorHAnsi" w:hAnsiTheme="minorHAnsi"/>
              </w:rPr>
              <w:t xml:space="preserve"> Facilitar la participación de 2 miembros de la Red PINPEP en 2 intercambios de experiencia</w:t>
            </w:r>
            <w:r w:rsidR="00EF439F" w:rsidRPr="00EF439F">
              <w:rPr>
                <w:rFonts w:asciiTheme="minorHAnsi" w:eastAsiaTheme="minorHAnsi" w:hAnsiTheme="minorHAnsi"/>
              </w:rPr>
              <w:t xml:space="preserve"> sobre REDD+</w:t>
            </w:r>
            <w:r w:rsidRPr="00EF439F">
              <w:rPr>
                <w:rFonts w:asciiTheme="minorHAnsi" w:eastAsiaTheme="minorHAnsi" w:hAnsiTheme="minorHAnsi"/>
              </w:rPr>
              <w:t xml:space="preserve">, </w:t>
            </w:r>
            <w:r w:rsidRPr="00BF08A6">
              <w:rPr>
                <w:rFonts w:asciiTheme="minorHAnsi" w:eastAsiaTheme="minorHAnsi" w:hAnsiTheme="minorHAnsi"/>
                <w:u w:val="single"/>
              </w:rPr>
              <w:t>4.67.6</w:t>
            </w:r>
            <w:r w:rsidR="00EF439F">
              <w:rPr>
                <w:rFonts w:asciiTheme="minorHAnsi" w:eastAsiaTheme="minorHAnsi" w:hAnsiTheme="minorHAnsi"/>
                <w:u w:val="single"/>
              </w:rPr>
              <w:t xml:space="preserve"> </w:t>
            </w:r>
            <w:r w:rsidR="00EF439F" w:rsidRPr="00CD55F6">
              <w:rPr>
                <w:rFonts w:asciiTheme="minorHAnsi" w:eastAsiaTheme="minorHAnsi" w:hAnsiTheme="minorHAnsi"/>
              </w:rPr>
              <w:t xml:space="preserve">Facilitar la participación de 2 miembros de la Alianza en 2 intercambios de experiencias </w:t>
            </w:r>
            <w:r w:rsidR="00CD55F6" w:rsidRPr="00CD55F6">
              <w:rPr>
                <w:rFonts w:asciiTheme="minorHAnsi" w:eastAsiaTheme="minorHAnsi" w:hAnsiTheme="minorHAnsi"/>
              </w:rPr>
              <w:t>sobre REDD+</w:t>
            </w:r>
            <w:r w:rsidRPr="00CD55F6">
              <w:rPr>
                <w:rFonts w:asciiTheme="minorHAnsi" w:eastAsiaTheme="minorHAnsi" w:hAnsiTheme="minorHAnsi"/>
              </w:rPr>
              <w:t>,</w:t>
            </w:r>
            <w:r w:rsidRPr="00BF08A6">
              <w:rPr>
                <w:rFonts w:asciiTheme="minorHAnsi" w:eastAsiaTheme="minorHAnsi" w:hAnsiTheme="minorHAnsi"/>
                <w:u w:val="single"/>
              </w:rPr>
              <w:t xml:space="preserve"> 4.81</w:t>
            </w:r>
            <w:r w:rsidR="00034685" w:rsidRPr="00A07D9A">
              <w:rPr>
                <w:rFonts w:asciiTheme="minorHAnsi" w:eastAsiaTheme="minorHAnsi" w:hAnsiTheme="minorHAnsi"/>
              </w:rPr>
              <w:t xml:space="preserve"> </w:t>
            </w:r>
            <w:r w:rsidR="00A07D9A" w:rsidRPr="00A07D9A">
              <w:rPr>
                <w:rFonts w:asciiTheme="minorHAnsi" w:eastAsiaTheme="minorHAnsi" w:hAnsiTheme="minorHAnsi"/>
              </w:rPr>
              <w:t>Facilitar la participación de 4 miembros del GIMBUT en al menos 2 intercambios de experiencias sobre NRFs y MRV.</w:t>
            </w:r>
          </w:p>
        </w:tc>
        <w:tc>
          <w:tcPr>
            <w:tcW w:w="5305" w:type="dxa"/>
          </w:tcPr>
          <w:p w14:paraId="3F26CCDF" w14:textId="385E7475" w:rsidR="00002F2A" w:rsidRDefault="00002F2A" w:rsidP="004A5F39">
            <w:pPr>
              <w:widowControl w:val="0"/>
              <w:contextualSpacing/>
              <w:jc w:val="both"/>
              <w:rPr>
                <w:rFonts w:ascii="Calibri" w:hAnsi="Calibri" w:cs="Calibri"/>
                <w:color w:val="201F1E"/>
                <w:sz w:val="22"/>
                <w:szCs w:val="22"/>
                <w:shd w:val="clear" w:color="auto" w:fill="FFFFFF"/>
              </w:rPr>
            </w:pPr>
            <w:r>
              <w:rPr>
                <w:rFonts w:asciiTheme="minorHAnsi" w:eastAsiaTheme="minorHAnsi" w:hAnsiTheme="minorHAnsi"/>
              </w:rPr>
              <w:lastRenderedPageBreak/>
              <w:t>D</w:t>
            </w:r>
            <w:r w:rsidRPr="008B1360">
              <w:rPr>
                <w:rFonts w:asciiTheme="minorHAnsi" w:eastAsiaTheme="minorHAnsi" w:hAnsiTheme="minorHAnsi"/>
              </w:rPr>
              <w:t>ebido al brote de Covid-19, se suspend</w:t>
            </w:r>
            <w:r>
              <w:rPr>
                <w:rFonts w:asciiTheme="minorHAnsi" w:eastAsiaTheme="minorHAnsi" w:hAnsiTheme="minorHAnsi"/>
              </w:rPr>
              <w:t>iero</w:t>
            </w:r>
            <w:r w:rsidRPr="008B1360">
              <w:rPr>
                <w:rFonts w:asciiTheme="minorHAnsi" w:eastAsiaTheme="minorHAnsi" w:hAnsiTheme="minorHAnsi"/>
              </w:rPr>
              <w:t xml:space="preserve">n todas las instancias participativas </w:t>
            </w:r>
            <w:r>
              <w:rPr>
                <w:rFonts w:asciiTheme="minorHAnsi" w:eastAsiaTheme="minorHAnsi" w:hAnsiTheme="minorHAnsi"/>
              </w:rPr>
              <w:t>planificadas para el 2020</w:t>
            </w:r>
            <w:r w:rsidRPr="008B1360">
              <w:rPr>
                <w:rFonts w:asciiTheme="minorHAnsi" w:eastAsiaTheme="minorHAnsi" w:hAnsiTheme="minorHAnsi"/>
              </w:rPr>
              <w:t>.</w:t>
            </w:r>
            <w:r>
              <w:rPr>
                <w:rFonts w:asciiTheme="minorHAnsi" w:eastAsiaTheme="minorHAnsi" w:hAnsiTheme="minorHAnsi"/>
              </w:rPr>
              <w:t xml:space="preserve"> S</w:t>
            </w:r>
            <w:r w:rsidRPr="008B1360">
              <w:rPr>
                <w:rFonts w:asciiTheme="minorHAnsi" w:eastAsiaTheme="minorHAnsi" w:hAnsiTheme="minorHAnsi"/>
              </w:rPr>
              <w:t>e redirecciona</w:t>
            </w:r>
            <w:r>
              <w:rPr>
                <w:rFonts w:asciiTheme="minorHAnsi" w:eastAsiaTheme="minorHAnsi" w:hAnsiTheme="minorHAnsi"/>
              </w:rPr>
              <w:t>n</w:t>
            </w:r>
            <w:r w:rsidRPr="008B1360">
              <w:rPr>
                <w:rFonts w:asciiTheme="minorHAnsi" w:eastAsiaTheme="minorHAnsi" w:hAnsiTheme="minorHAnsi"/>
              </w:rPr>
              <w:t xml:space="preserve"> los fondos previstos para estas instancias participativas, al desarrollo de otras actividades que permitan fortalecer al país en la implementación de REDD+ en las presentes condiciones</w:t>
            </w:r>
            <w:r>
              <w:rPr>
                <w:rFonts w:asciiTheme="minorHAnsi" w:eastAsiaTheme="minorHAnsi" w:hAnsiTheme="minorHAnsi"/>
              </w:rPr>
              <w:t xml:space="preserve">, en particular </w:t>
            </w:r>
            <w:r w:rsidRPr="008B1360">
              <w:rPr>
                <w:rFonts w:asciiTheme="minorHAnsi" w:eastAsiaTheme="minorHAnsi" w:hAnsiTheme="minorHAnsi"/>
              </w:rPr>
              <w:t xml:space="preserve">las actividades 4.16, 4.29, 4.65, 4.68, 4.82, y la </w:t>
            </w:r>
            <w:r>
              <w:rPr>
                <w:rFonts w:asciiTheme="minorHAnsi" w:eastAsiaTheme="minorHAnsi" w:hAnsiTheme="minorHAnsi"/>
              </w:rPr>
              <w:t>fase 2 del mapa de dinámica forestal</w:t>
            </w:r>
            <w:r w:rsidRPr="008B1360">
              <w:rPr>
                <w:rFonts w:asciiTheme="minorHAnsi" w:eastAsiaTheme="minorHAnsi" w:hAnsiTheme="minorHAnsi"/>
              </w:rPr>
              <w:t>.</w:t>
            </w:r>
          </w:p>
        </w:tc>
      </w:tr>
      <w:tr w:rsidR="00002F2A" w14:paraId="3BC75676" w14:textId="77777777" w:rsidTr="004A5F39">
        <w:tc>
          <w:tcPr>
            <w:tcW w:w="715" w:type="dxa"/>
          </w:tcPr>
          <w:p w14:paraId="464906D3" w14:textId="77777777" w:rsidR="00002F2A" w:rsidRPr="008B1360" w:rsidRDefault="00002F2A" w:rsidP="004A5F39">
            <w:pPr>
              <w:widowControl w:val="0"/>
              <w:contextualSpacing/>
              <w:jc w:val="both"/>
              <w:rPr>
                <w:rFonts w:asciiTheme="minorHAnsi" w:eastAsiaTheme="minorHAnsi" w:hAnsiTheme="minorHAnsi"/>
              </w:rPr>
            </w:pPr>
          </w:p>
        </w:tc>
        <w:tc>
          <w:tcPr>
            <w:tcW w:w="3330" w:type="dxa"/>
          </w:tcPr>
          <w:p w14:paraId="7A97B074" w14:textId="4C9356D8" w:rsidR="00002F2A" w:rsidRPr="00BF08A6" w:rsidRDefault="00002F2A" w:rsidP="004A5F39">
            <w:pPr>
              <w:widowControl w:val="0"/>
              <w:contextualSpacing/>
              <w:jc w:val="both"/>
              <w:rPr>
                <w:rFonts w:ascii="Calibri" w:hAnsi="Calibri" w:cs="Calibri"/>
                <w:color w:val="201F1E"/>
                <w:sz w:val="22"/>
                <w:szCs w:val="22"/>
                <w:u w:val="single"/>
                <w:shd w:val="clear" w:color="auto" w:fill="FFFFFF"/>
              </w:rPr>
            </w:pPr>
            <w:r w:rsidRPr="00BF08A6">
              <w:rPr>
                <w:rFonts w:asciiTheme="minorHAnsi" w:eastAsiaTheme="minorHAnsi" w:hAnsiTheme="minorHAnsi"/>
                <w:u w:val="single"/>
              </w:rPr>
              <w:t>Actividades 4.63.1</w:t>
            </w:r>
            <w:r w:rsidR="00A07D9A">
              <w:rPr>
                <w:rFonts w:asciiTheme="minorHAnsi" w:eastAsiaTheme="minorHAnsi" w:hAnsiTheme="minorHAnsi"/>
                <w:u w:val="single"/>
              </w:rPr>
              <w:t xml:space="preserve"> </w:t>
            </w:r>
            <w:r w:rsidR="00A07D9A" w:rsidRPr="00A07D9A">
              <w:rPr>
                <w:rFonts w:asciiTheme="minorHAnsi" w:eastAsiaTheme="minorHAnsi" w:hAnsiTheme="minorHAnsi"/>
              </w:rPr>
              <w:t>Elaborar un plan de verificación de cumplimiento de las claúsulas de los contratos de concesión</w:t>
            </w:r>
            <w:r w:rsidRPr="00A07D9A">
              <w:rPr>
                <w:rFonts w:asciiTheme="minorHAnsi" w:eastAsiaTheme="minorHAnsi" w:hAnsiTheme="minorHAnsi"/>
              </w:rPr>
              <w:t>,</w:t>
            </w:r>
            <w:r w:rsidRPr="00BF08A6">
              <w:rPr>
                <w:rFonts w:asciiTheme="minorHAnsi" w:eastAsiaTheme="minorHAnsi" w:hAnsiTheme="minorHAnsi"/>
                <w:u w:val="single"/>
              </w:rPr>
              <w:t xml:space="preserve"> 4.63.2</w:t>
            </w:r>
            <w:r w:rsidR="00A07D9A" w:rsidRPr="00A07D9A">
              <w:rPr>
                <w:rFonts w:asciiTheme="minorHAnsi" w:eastAsiaTheme="minorHAnsi" w:hAnsiTheme="minorHAnsi"/>
              </w:rPr>
              <w:t xml:space="preserve"> Elaborar una evaluación externa y diagnóstico sobre el cumplimiento de nueve concesiones forestales</w:t>
            </w:r>
            <w:r w:rsidRPr="00BF08A6">
              <w:rPr>
                <w:rFonts w:asciiTheme="minorHAnsi" w:eastAsiaTheme="minorHAnsi" w:hAnsiTheme="minorHAnsi"/>
                <w:u w:val="single"/>
              </w:rPr>
              <w:t>, 4.63</w:t>
            </w:r>
            <w:r w:rsidRPr="00A07D9A">
              <w:rPr>
                <w:rFonts w:asciiTheme="minorHAnsi" w:eastAsiaTheme="minorHAnsi" w:hAnsiTheme="minorHAnsi"/>
                <w:u w:val="single"/>
              </w:rPr>
              <w:t>.4</w:t>
            </w:r>
            <w:r w:rsidR="00A07D9A" w:rsidRPr="00A07D9A">
              <w:rPr>
                <w:rFonts w:asciiTheme="minorHAnsi" w:eastAsiaTheme="minorHAnsi" w:hAnsiTheme="minorHAnsi"/>
              </w:rPr>
              <w:t xml:space="preserve"> Apoyar con un profesional legal que facilite la armonización del marco de política vinculado a las concesiones forestales con la implementación de la ENREDD+</w:t>
            </w:r>
            <w:r w:rsidRPr="00BF08A6">
              <w:rPr>
                <w:rFonts w:asciiTheme="minorHAnsi" w:eastAsiaTheme="minorHAnsi" w:hAnsiTheme="minorHAnsi"/>
                <w:u w:val="single"/>
              </w:rPr>
              <w:t xml:space="preserve"> y 4.63.7</w:t>
            </w:r>
            <w:r w:rsidR="00A07D9A" w:rsidRPr="00A07D9A">
              <w:rPr>
                <w:rFonts w:asciiTheme="minorHAnsi" w:eastAsiaTheme="minorHAnsi" w:hAnsiTheme="minorHAnsi"/>
              </w:rPr>
              <w:t xml:space="preserve"> Elaborar una auditoría de verificación de las unidades de carbono generadas para el periodo 2014-2017 </w:t>
            </w:r>
          </w:p>
        </w:tc>
        <w:tc>
          <w:tcPr>
            <w:tcW w:w="5305" w:type="dxa"/>
          </w:tcPr>
          <w:p w14:paraId="2859503F" w14:textId="51B3AF52" w:rsidR="00002F2A" w:rsidRPr="008B1360" w:rsidRDefault="00002F2A" w:rsidP="004A5F39">
            <w:pPr>
              <w:widowControl w:val="0"/>
              <w:jc w:val="both"/>
              <w:rPr>
                <w:rFonts w:asciiTheme="minorHAnsi" w:eastAsiaTheme="minorHAnsi" w:hAnsiTheme="minorHAnsi"/>
              </w:rPr>
            </w:pPr>
            <w:r>
              <w:rPr>
                <w:rFonts w:asciiTheme="minorHAnsi" w:eastAsiaTheme="minorHAnsi" w:hAnsiTheme="minorHAnsi"/>
              </w:rPr>
              <w:t>Estas</w:t>
            </w:r>
            <w:r w:rsidRPr="008B1360">
              <w:rPr>
                <w:rFonts w:asciiTheme="minorHAnsi" w:eastAsiaTheme="minorHAnsi" w:hAnsiTheme="minorHAnsi"/>
              </w:rPr>
              <w:t xml:space="preserve"> actividad</w:t>
            </w:r>
            <w:r>
              <w:rPr>
                <w:rFonts w:asciiTheme="minorHAnsi" w:eastAsiaTheme="minorHAnsi" w:hAnsiTheme="minorHAnsi"/>
              </w:rPr>
              <w:t>es</w:t>
            </w:r>
            <w:r w:rsidRPr="008B1360">
              <w:rPr>
                <w:rFonts w:asciiTheme="minorHAnsi" w:eastAsiaTheme="minorHAnsi" w:hAnsiTheme="minorHAnsi"/>
              </w:rPr>
              <w:t xml:space="preserve"> ya no </w:t>
            </w:r>
            <w:r>
              <w:rPr>
                <w:rFonts w:asciiTheme="minorHAnsi" w:eastAsiaTheme="minorHAnsi" w:hAnsiTheme="minorHAnsi"/>
              </w:rPr>
              <w:t>fueron</w:t>
            </w:r>
            <w:r w:rsidRPr="008B1360">
              <w:rPr>
                <w:rFonts w:asciiTheme="minorHAnsi" w:eastAsiaTheme="minorHAnsi" w:hAnsiTheme="minorHAnsi"/>
              </w:rPr>
              <w:t xml:space="preserve"> necesarias realizarse porque fueron desarrolladas con otra fuente de financiamiento.</w:t>
            </w:r>
            <w:r>
              <w:rPr>
                <w:rFonts w:asciiTheme="minorHAnsi" w:eastAsiaTheme="minorHAnsi" w:hAnsiTheme="minorHAnsi"/>
              </w:rPr>
              <w:t xml:space="preserve"> Se reemplaza</w:t>
            </w:r>
            <w:r>
              <w:rPr>
                <w:rFonts w:asciiTheme="minorHAnsi" w:eastAsiaTheme="minorHAnsi" w:hAnsiTheme="minorHAnsi"/>
              </w:rPr>
              <w:t>ro</w:t>
            </w:r>
            <w:r>
              <w:rPr>
                <w:rFonts w:asciiTheme="minorHAnsi" w:eastAsiaTheme="minorHAnsi" w:hAnsiTheme="minorHAnsi"/>
              </w:rPr>
              <w:t xml:space="preserve">n por </w:t>
            </w:r>
            <w:r w:rsidRPr="008B1360">
              <w:rPr>
                <w:rFonts w:asciiTheme="minorHAnsi" w:eastAsiaTheme="minorHAnsi" w:hAnsiTheme="minorHAnsi"/>
              </w:rPr>
              <w:t>las actividades siguientes</w:t>
            </w:r>
            <w:r>
              <w:rPr>
                <w:rFonts w:asciiTheme="minorHAnsi" w:eastAsiaTheme="minorHAnsi" w:hAnsiTheme="minorHAnsi"/>
              </w:rPr>
              <w:t xml:space="preserve"> solicitadas por ACOFOP</w:t>
            </w:r>
            <w:r w:rsidRPr="008B1360">
              <w:rPr>
                <w:rFonts w:asciiTheme="minorHAnsi" w:eastAsiaTheme="minorHAnsi" w:hAnsiTheme="minorHAnsi"/>
              </w:rPr>
              <w:t>:</w:t>
            </w:r>
          </w:p>
          <w:p w14:paraId="05684F57" w14:textId="77777777" w:rsidR="00002F2A" w:rsidRPr="008B1360" w:rsidRDefault="00002F2A" w:rsidP="004A5F39">
            <w:pPr>
              <w:widowControl w:val="0"/>
              <w:contextualSpacing/>
              <w:jc w:val="both"/>
              <w:rPr>
                <w:rFonts w:asciiTheme="minorHAnsi" w:eastAsiaTheme="minorHAnsi" w:hAnsiTheme="minorHAnsi"/>
              </w:rPr>
            </w:pPr>
            <w:r w:rsidRPr="008B1360">
              <w:rPr>
                <w:rFonts w:asciiTheme="minorHAnsi" w:eastAsiaTheme="minorHAnsi" w:hAnsiTheme="minorHAnsi"/>
              </w:rPr>
              <w:t xml:space="preserve">- </w:t>
            </w:r>
            <w:r>
              <w:rPr>
                <w:rFonts w:asciiTheme="minorHAnsi" w:eastAsiaTheme="minorHAnsi" w:hAnsiTheme="minorHAnsi"/>
              </w:rPr>
              <w:t>Dise</w:t>
            </w:r>
            <w:r>
              <w:rPr>
                <w:rFonts w:asciiTheme="minorHAnsi" w:eastAsiaTheme="minorHAnsi" w:hAnsiTheme="minorHAnsi"/>
                <w:lang w:val="es-GT"/>
              </w:rPr>
              <w:t>ñar</w:t>
            </w:r>
            <w:r>
              <w:rPr>
                <w:rFonts w:asciiTheme="minorHAnsi" w:eastAsiaTheme="minorHAnsi" w:hAnsiTheme="minorHAnsi"/>
              </w:rPr>
              <w:t xml:space="preserve"> un p</w:t>
            </w:r>
            <w:r w:rsidRPr="008B1360">
              <w:rPr>
                <w:rFonts w:asciiTheme="minorHAnsi" w:eastAsiaTheme="minorHAnsi" w:hAnsiTheme="minorHAnsi"/>
              </w:rPr>
              <w:t xml:space="preserve">lan de fortalecimiento de Guatecarbon en aspectos de REDD+. </w:t>
            </w:r>
          </w:p>
          <w:p w14:paraId="0DB876E7" w14:textId="77777777" w:rsidR="00002F2A" w:rsidRDefault="00002F2A" w:rsidP="004A5F39">
            <w:pPr>
              <w:widowControl w:val="0"/>
              <w:contextualSpacing/>
              <w:jc w:val="both"/>
              <w:rPr>
                <w:rFonts w:asciiTheme="minorHAnsi" w:eastAsiaTheme="minorHAnsi" w:hAnsiTheme="minorHAnsi"/>
              </w:rPr>
            </w:pPr>
            <w:r>
              <w:rPr>
                <w:rFonts w:asciiTheme="minorHAnsi" w:eastAsiaTheme="minorHAnsi" w:hAnsiTheme="minorHAnsi"/>
              </w:rPr>
              <w:t xml:space="preserve">- </w:t>
            </w:r>
            <w:r w:rsidRPr="00086F63">
              <w:rPr>
                <w:rFonts w:asciiTheme="minorHAnsi" w:eastAsiaTheme="minorHAnsi" w:hAnsiTheme="minorHAnsi"/>
              </w:rPr>
              <w:t>Apoyar la implementación del plan de fortalecimiento</w:t>
            </w:r>
            <w:r>
              <w:rPr>
                <w:rFonts w:asciiTheme="minorHAnsi" w:eastAsiaTheme="minorHAnsi" w:hAnsiTheme="minorHAnsi"/>
              </w:rPr>
              <w:t xml:space="preserve">. </w:t>
            </w:r>
          </w:p>
          <w:p w14:paraId="78B63B87" w14:textId="77777777" w:rsidR="00002F2A" w:rsidRPr="008B1360" w:rsidRDefault="00002F2A" w:rsidP="004A5F39">
            <w:pPr>
              <w:widowControl w:val="0"/>
              <w:contextualSpacing/>
              <w:jc w:val="both"/>
              <w:rPr>
                <w:rFonts w:asciiTheme="minorHAnsi" w:eastAsiaTheme="minorHAnsi" w:hAnsiTheme="minorHAnsi"/>
              </w:rPr>
            </w:pPr>
            <w:r>
              <w:rPr>
                <w:rFonts w:asciiTheme="minorHAnsi" w:eastAsiaTheme="minorHAnsi" w:hAnsiTheme="minorHAnsi"/>
              </w:rPr>
              <w:t>- Realizar</w:t>
            </w:r>
            <w:r w:rsidRPr="008B1360">
              <w:rPr>
                <w:rFonts w:asciiTheme="minorHAnsi" w:eastAsiaTheme="minorHAnsi" w:hAnsiTheme="minorHAnsi"/>
              </w:rPr>
              <w:t xml:space="preserve"> reuniones y capacitaciones a las comunidades y a ACOFOP</w:t>
            </w:r>
            <w:r>
              <w:rPr>
                <w:rFonts w:asciiTheme="minorHAnsi" w:eastAsiaTheme="minorHAnsi" w:hAnsiTheme="minorHAnsi"/>
              </w:rPr>
              <w:t xml:space="preserve"> en aspectos REDD+</w:t>
            </w:r>
            <w:r w:rsidRPr="008B1360">
              <w:rPr>
                <w:rFonts w:asciiTheme="minorHAnsi" w:eastAsiaTheme="minorHAnsi" w:hAnsiTheme="minorHAnsi"/>
              </w:rPr>
              <w:t xml:space="preserve">. </w:t>
            </w:r>
          </w:p>
          <w:p w14:paraId="0216B26B" w14:textId="77777777" w:rsidR="00002F2A" w:rsidRDefault="00002F2A" w:rsidP="004A5F39">
            <w:pPr>
              <w:widowControl w:val="0"/>
              <w:contextualSpacing/>
              <w:jc w:val="both"/>
              <w:rPr>
                <w:rFonts w:ascii="Calibri" w:hAnsi="Calibri" w:cs="Calibri"/>
                <w:color w:val="201F1E"/>
                <w:sz w:val="22"/>
                <w:szCs w:val="22"/>
                <w:shd w:val="clear" w:color="auto" w:fill="FFFFFF"/>
              </w:rPr>
            </w:pPr>
            <w:r>
              <w:rPr>
                <w:rFonts w:asciiTheme="minorHAnsi" w:eastAsiaTheme="minorHAnsi" w:hAnsiTheme="minorHAnsi"/>
              </w:rPr>
              <w:t>- Brindar</w:t>
            </w:r>
            <w:r w:rsidRPr="008B1360">
              <w:rPr>
                <w:rFonts w:asciiTheme="minorHAnsi" w:eastAsiaTheme="minorHAnsi" w:hAnsiTheme="minorHAnsi"/>
              </w:rPr>
              <w:t xml:space="preserve"> acompañamiento en la implementación del FIP –DGM.</w:t>
            </w:r>
          </w:p>
        </w:tc>
      </w:tr>
      <w:tr w:rsidR="00002F2A" w14:paraId="392B4E91" w14:textId="77777777" w:rsidTr="004A5F39">
        <w:tc>
          <w:tcPr>
            <w:tcW w:w="715" w:type="dxa"/>
          </w:tcPr>
          <w:p w14:paraId="694CD16C" w14:textId="77777777" w:rsidR="00002F2A" w:rsidRPr="008B1360" w:rsidRDefault="00002F2A" w:rsidP="004A5F39">
            <w:pPr>
              <w:widowControl w:val="0"/>
              <w:contextualSpacing/>
              <w:jc w:val="both"/>
              <w:rPr>
                <w:rFonts w:asciiTheme="minorHAnsi" w:eastAsiaTheme="minorHAnsi" w:hAnsiTheme="minorHAnsi"/>
              </w:rPr>
            </w:pPr>
            <w:r>
              <w:rPr>
                <w:rFonts w:asciiTheme="minorHAnsi" w:eastAsiaTheme="minorHAnsi" w:hAnsiTheme="minorHAnsi"/>
              </w:rPr>
              <w:t>4</w:t>
            </w:r>
          </w:p>
        </w:tc>
        <w:tc>
          <w:tcPr>
            <w:tcW w:w="3330" w:type="dxa"/>
          </w:tcPr>
          <w:p w14:paraId="430B03EF" w14:textId="77777777" w:rsidR="00002F2A" w:rsidRDefault="00002F2A" w:rsidP="004A5F39">
            <w:pPr>
              <w:widowControl w:val="0"/>
              <w:contextualSpacing/>
              <w:jc w:val="both"/>
              <w:rPr>
                <w:rFonts w:ascii="Calibri" w:hAnsi="Calibri" w:cs="Calibri"/>
                <w:color w:val="201F1E"/>
                <w:sz w:val="22"/>
                <w:szCs w:val="22"/>
                <w:shd w:val="clear" w:color="auto" w:fill="FFFFFF"/>
              </w:rPr>
            </w:pPr>
            <w:r w:rsidRPr="00BF08A6">
              <w:rPr>
                <w:rFonts w:asciiTheme="minorHAnsi" w:eastAsiaTheme="minorHAnsi" w:hAnsiTheme="minorHAnsi"/>
                <w:u w:val="single"/>
              </w:rPr>
              <w:t>Actividad 4.76</w:t>
            </w:r>
            <w:r>
              <w:rPr>
                <w:rFonts w:asciiTheme="minorHAnsi" w:eastAsiaTheme="minorHAnsi" w:hAnsiTheme="minorHAnsi"/>
              </w:rPr>
              <w:t xml:space="preserve"> Apoyar la colecta de información en campo para el inventario forestal nacional.</w:t>
            </w:r>
          </w:p>
        </w:tc>
        <w:tc>
          <w:tcPr>
            <w:tcW w:w="5305" w:type="dxa"/>
          </w:tcPr>
          <w:p w14:paraId="18A2D0A7" w14:textId="61C8D979" w:rsidR="00002F2A" w:rsidRDefault="00002F2A" w:rsidP="004A5F39">
            <w:pPr>
              <w:widowControl w:val="0"/>
              <w:contextualSpacing/>
              <w:jc w:val="both"/>
              <w:rPr>
                <w:rFonts w:ascii="Calibri" w:hAnsi="Calibri" w:cs="Calibri"/>
                <w:color w:val="201F1E"/>
                <w:sz w:val="22"/>
                <w:szCs w:val="22"/>
                <w:shd w:val="clear" w:color="auto" w:fill="FFFFFF"/>
              </w:rPr>
            </w:pPr>
            <w:r w:rsidRPr="008B1360">
              <w:rPr>
                <w:rFonts w:asciiTheme="minorHAnsi" w:eastAsiaTheme="minorHAnsi" w:hAnsiTheme="minorHAnsi"/>
              </w:rPr>
              <w:t>El INAB solicit</w:t>
            </w:r>
            <w:r>
              <w:rPr>
                <w:rFonts w:asciiTheme="minorHAnsi" w:eastAsiaTheme="minorHAnsi" w:hAnsiTheme="minorHAnsi"/>
              </w:rPr>
              <w:t>ó</w:t>
            </w:r>
            <w:r w:rsidRPr="008B1360">
              <w:rPr>
                <w:rFonts w:asciiTheme="minorHAnsi" w:eastAsiaTheme="minorHAnsi" w:hAnsiTheme="minorHAnsi"/>
              </w:rPr>
              <w:t xml:space="preserve"> no realizar la actividad </w:t>
            </w:r>
            <w:r>
              <w:rPr>
                <w:rFonts w:asciiTheme="minorHAnsi" w:eastAsiaTheme="minorHAnsi" w:hAnsiTheme="minorHAnsi"/>
              </w:rPr>
              <w:t xml:space="preserve">debido a que </w:t>
            </w:r>
            <w:r w:rsidRPr="008B1360">
              <w:rPr>
                <w:rFonts w:asciiTheme="minorHAnsi" w:eastAsiaTheme="minorHAnsi" w:hAnsiTheme="minorHAnsi"/>
              </w:rPr>
              <w:t>ya la</w:t>
            </w:r>
            <w:r>
              <w:rPr>
                <w:rFonts w:asciiTheme="minorHAnsi" w:eastAsiaTheme="minorHAnsi" w:hAnsiTheme="minorHAnsi"/>
              </w:rPr>
              <w:t xml:space="preserve"> había</w:t>
            </w:r>
            <w:r w:rsidRPr="008B1360">
              <w:rPr>
                <w:rFonts w:asciiTheme="minorHAnsi" w:eastAsiaTheme="minorHAnsi" w:hAnsiTheme="minorHAnsi"/>
              </w:rPr>
              <w:t xml:space="preserve"> desarroll</w:t>
            </w:r>
            <w:r>
              <w:rPr>
                <w:rFonts w:asciiTheme="minorHAnsi" w:eastAsiaTheme="minorHAnsi" w:hAnsiTheme="minorHAnsi"/>
              </w:rPr>
              <w:t>ado</w:t>
            </w:r>
            <w:r w:rsidRPr="008B1360">
              <w:rPr>
                <w:rFonts w:asciiTheme="minorHAnsi" w:eastAsiaTheme="minorHAnsi" w:hAnsiTheme="minorHAnsi"/>
              </w:rPr>
              <w:t xml:space="preserve"> con otra fuente de financiami</w:t>
            </w:r>
            <w:r>
              <w:rPr>
                <w:rFonts w:asciiTheme="minorHAnsi" w:eastAsiaTheme="minorHAnsi" w:hAnsiTheme="minorHAnsi"/>
              </w:rPr>
              <w:t>en</w:t>
            </w:r>
            <w:r w:rsidRPr="008B1360">
              <w:rPr>
                <w:rFonts w:asciiTheme="minorHAnsi" w:eastAsiaTheme="minorHAnsi" w:hAnsiTheme="minorHAnsi"/>
              </w:rPr>
              <w:t xml:space="preserve">to. </w:t>
            </w:r>
            <w:r>
              <w:rPr>
                <w:rFonts w:asciiTheme="minorHAnsi" w:eastAsiaTheme="minorHAnsi" w:hAnsiTheme="minorHAnsi"/>
              </w:rPr>
              <w:t>Los</w:t>
            </w:r>
            <w:r w:rsidRPr="008B1360">
              <w:rPr>
                <w:rFonts w:asciiTheme="minorHAnsi" w:eastAsiaTheme="minorHAnsi" w:hAnsiTheme="minorHAnsi"/>
              </w:rPr>
              <w:t xml:space="preserve"> recursos </w:t>
            </w:r>
            <w:r>
              <w:rPr>
                <w:rFonts w:asciiTheme="minorHAnsi" w:eastAsiaTheme="minorHAnsi" w:hAnsiTheme="minorHAnsi"/>
              </w:rPr>
              <w:t>se</w:t>
            </w:r>
            <w:r w:rsidRPr="008B1360">
              <w:rPr>
                <w:rFonts w:asciiTheme="minorHAnsi" w:eastAsiaTheme="minorHAnsi" w:hAnsiTheme="minorHAnsi"/>
              </w:rPr>
              <w:t xml:space="preserve"> reorienta</w:t>
            </w:r>
            <w:r>
              <w:rPr>
                <w:rFonts w:asciiTheme="minorHAnsi" w:eastAsiaTheme="minorHAnsi" w:hAnsiTheme="minorHAnsi"/>
              </w:rPr>
              <w:t>ro</w:t>
            </w:r>
            <w:r>
              <w:rPr>
                <w:rFonts w:asciiTheme="minorHAnsi" w:eastAsiaTheme="minorHAnsi" w:hAnsiTheme="minorHAnsi"/>
              </w:rPr>
              <w:t>n</w:t>
            </w:r>
            <w:r w:rsidRPr="008B1360">
              <w:rPr>
                <w:rFonts w:asciiTheme="minorHAnsi" w:eastAsiaTheme="minorHAnsi" w:hAnsiTheme="minorHAnsi"/>
              </w:rPr>
              <w:t xml:space="preserve"> para ampliar el plazo de la asesoría a MINFIN para la vinculación </w:t>
            </w:r>
            <w:r>
              <w:rPr>
                <w:rFonts w:asciiTheme="minorHAnsi" w:eastAsiaTheme="minorHAnsi" w:hAnsiTheme="minorHAnsi"/>
              </w:rPr>
              <w:t>de las tres fases REDD+ (actividad 4.57).</w:t>
            </w:r>
          </w:p>
        </w:tc>
      </w:tr>
      <w:tr w:rsidR="00002F2A" w14:paraId="0DB25CAE" w14:textId="77777777" w:rsidTr="004A5F39">
        <w:tc>
          <w:tcPr>
            <w:tcW w:w="715" w:type="dxa"/>
          </w:tcPr>
          <w:p w14:paraId="4D71D77C" w14:textId="77777777" w:rsidR="00002F2A" w:rsidRPr="008B1360" w:rsidRDefault="00002F2A" w:rsidP="004A5F39">
            <w:pPr>
              <w:widowControl w:val="0"/>
              <w:contextualSpacing/>
              <w:jc w:val="both"/>
              <w:rPr>
                <w:rFonts w:asciiTheme="minorHAnsi" w:eastAsiaTheme="minorHAnsi" w:hAnsiTheme="minorHAnsi"/>
              </w:rPr>
            </w:pPr>
            <w:r>
              <w:rPr>
                <w:rFonts w:asciiTheme="minorHAnsi" w:eastAsiaTheme="minorHAnsi" w:hAnsiTheme="minorHAnsi"/>
              </w:rPr>
              <w:t>5</w:t>
            </w:r>
          </w:p>
        </w:tc>
        <w:tc>
          <w:tcPr>
            <w:tcW w:w="3330" w:type="dxa"/>
          </w:tcPr>
          <w:p w14:paraId="23647C7A" w14:textId="77777777" w:rsidR="00002F2A" w:rsidRDefault="00002F2A" w:rsidP="004A5F39">
            <w:pPr>
              <w:widowControl w:val="0"/>
              <w:contextualSpacing/>
              <w:jc w:val="both"/>
              <w:rPr>
                <w:rFonts w:ascii="Calibri" w:hAnsi="Calibri" w:cs="Calibri"/>
                <w:color w:val="201F1E"/>
                <w:sz w:val="22"/>
                <w:szCs w:val="22"/>
                <w:shd w:val="clear" w:color="auto" w:fill="FFFFFF"/>
              </w:rPr>
            </w:pPr>
            <w:r w:rsidRPr="00BF08A6">
              <w:rPr>
                <w:rFonts w:asciiTheme="minorHAnsi" w:eastAsiaTheme="minorHAnsi" w:hAnsiTheme="minorHAnsi"/>
                <w:u w:val="single"/>
              </w:rPr>
              <w:t>Actividad 4.77</w:t>
            </w:r>
            <w:r>
              <w:rPr>
                <w:rFonts w:asciiTheme="minorHAnsi" w:eastAsiaTheme="minorHAnsi" w:hAnsiTheme="minorHAnsi"/>
              </w:rPr>
              <w:t xml:space="preserve"> Mediante una alianza con PACUNAM, apoyar la planificación y ejecución del muestreo físico en la Reserva Biosfera Maya así como otras dos áreas del país a ser definidas.</w:t>
            </w:r>
          </w:p>
        </w:tc>
        <w:tc>
          <w:tcPr>
            <w:tcW w:w="5305" w:type="dxa"/>
          </w:tcPr>
          <w:p w14:paraId="61081249" w14:textId="0751DAE0" w:rsidR="00002F2A" w:rsidRDefault="00002F2A" w:rsidP="004A5F39">
            <w:pPr>
              <w:widowControl w:val="0"/>
              <w:contextualSpacing/>
              <w:jc w:val="both"/>
              <w:rPr>
                <w:rFonts w:ascii="Calibri" w:hAnsi="Calibri" w:cs="Calibri"/>
                <w:color w:val="201F1E"/>
                <w:sz w:val="22"/>
                <w:szCs w:val="22"/>
                <w:shd w:val="clear" w:color="auto" w:fill="FFFFFF"/>
              </w:rPr>
            </w:pPr>
            <w:r w:rsidRPr="008B1360">
              <w:rPr>
                <w:rFonts w:asciiTheme="minorHAnsi" w:eastAsiaTheme="minorHAnsi" w:hAnsiTheme="minorHAnsi"/>
              </w:rPr>
              <w:t xml:space="preserve">Esta actividad ya no fue necesaria realizarse porque fue desarrollada con otra fuente. Se eliminó </w:t>
            </w:r>
            <w:r>
              <w:rPr>
                <w:rFonts w:asciiTheme="minorHAnsi" w:eastAsiaTheme="minorHAnsi" w:hAnsiTheme="minorHAnsi"/>
              </w:rPr>
              <w:t>y l</w:t>
            </w:r>
            <w:r w:rsidRPr="008B1360">
              <w:rPr>
                <w:rFonts w:asciiTheme="minorHAnsi" w:eastAsiaTheme="minorHAnsi" w:hAnsiTheme="minorHAnsi"/>
              </w:rPr>
              <w:t>os recursos fueron redireccionados para fortalecer las actividades 4.57</w:t>
            </w:r>
            <w:r>
              <w:rPr>
                <w:rFonts w:asciiTheme="minorHAnsi" w:eastAsiaTheme="minorHAnsi" w:hAnsiTheme="minorHAnsi"/>
              </w:rPr>
              <w:t xml:space="preserve"> (</w:t>
            </w:r>
            <w:r w:rsidRPr="008B1360">
              <w:rPr>
                <w:rFonts w:asciiTheme="minorHAnsi" w:eastAsiaTheme="minorHAnsi" w:hAnsiTheme="minorHAnsi"/>
              </w:rPr>
              <w:t>asesoría técnica a  MINFIN</w:t>
            </w:r>
            <w:r>
              <w:rPr>
                <w:rFonts w:asciiTheme="minorHAnsi" w:eastAsiaTheme="minorHAnsi" w:hAnsiTheme="minorHAnsi"/>
              </w:rPr>
              <w:t>)</w:t>
            </w:r>
            <w:r w:rsidRPr="008B1360">
              <w:rPr>
                <w:rFonts w:asciiTheme="minorHAnsi" w:eastAsiaTheme="minorHAnsi" w:hAnsiTheme="minorHAnsi"/>
              </w:rPr>
              <w:t xml:space="preserve"> y 4.74</w:t>
            </w:r>
            <w:r>
              <w:rPr>
                <w:rFonts w:asciiTheme="minorHAnsi" w:eastAsiaTheme="minorHAnsi" w:hAnsiTheme="minorHAnsi"/>
              </w:rPr>
              <w:t xml:space="preserve"> (</w:t>
            </w:r>
            <w:r w:rsidRPr="008B1360">
              <w:rPr>
                <w:rFonts w:asciiTheme="minorHAnsi" w:eastAsiaTheme="minorHAnsi" w:hAnsiTheme="minorHAnsi"/>
              </w:rPr>
              <w:t>generación de algunos insumos para el mapa</w:t>
            </w:r>
            <w:r>
              <w:rPr>
                <w:rFonts w:asciiTheme="minorHAnsi" w:eastAsiaTheme="minorHAnsi" w:hAnsiTheme="minorHAnsi"/>
              </w:rPr>
              <w:t>)</w:t>
            </w:r>
            <w:r w:rsidRPr="008B1360">
              <w:rPr>
                <w:rFonts w:asciiTheme="minorHAnsi" w:eastAsiaTheme="minorHAnsi" w:hAnsiTheme="minorHAnsi"/>
              </w:rPr>
              <w:t>.</w:t>
            </w:r>
          </w:p>
        </w:tc>
      </w:tr>
      <w:tr w:rsidR="002D1090" w14:paraId="1082FA20" w14:textId="77777777" w:rsidTr="004A5F39">
        <w:tc>
          <w:tcPr>
            <w:tcW w:w="715" w:type="dxa"/>
          </w:tcPr>
          <w:p w14:paraId="7DA4DFC9" w14:textId="0BC246C4" w:rsidR="002D1090" w:rsidRDefault="002D1090" w:rsidP="004A5F39">
            <w:pPr>
              <w:widowControl w:val="0"/>
              <w:contextualSpacing/>
              <w:jc w:val="both"/>
              <w:rPr>
                <w:rFonts w:asciiTheme="minorHAnsi" w:eastAsiaTheme="minorHAnsi" w:hAnsiTheme="minorHAnsi"/>
              </w:rPr>
            </w:pPr>
            <w:r>
              <w:rPr>
                <w:rFonts w:asciiTheme="minorHAnsi" w:eastAsiaTheme="minorHAnsi" w:hAnsiTheme="minorHAnsi"/>
              </w:rPr>
              <w:t>6</w:t>
            </w:r>
          </w:p>
        </w:tc>
        <w:tc>
          <w:tcPr>
            <w:tcW w:w="3330" w:type="dxa"/>
          </w:tcPr>
          <w:p w14:paraId="392A1BA1" w14:textId="4743CD05" w:rsidR="002D1090" w:rsidRPr="008B1360" w:rsidRDefault="002D1090" w:rsidP="004A5F39">
            <w:pPr>
              <w:widowControl w:val="0"/>
              <w:contextualSpacing/>
              <w:jc w:val="both"/>
              <w:rPr>
                <w:rFonts w:asciiTheme="minorHAnsi" w:eastAsiaTheme="minorHAnsi" w:hAnsiTheme="minorHAnsi"/>
              </w:rPr>
            </w:pPr>
            <w:r w:rsidRPr="00BF08A6">
              <w:rPr>
                <w:rFonts w:asciiTheme="minorHAnsi" w:eastAsiaTheme="minorHAnsi" w:hAnsiTheme="minorHAnsi"/>
                <w:u w:val="single"/>
              </w:rPr>
              <w:t>Actividad 4.82</w:t>
            </w:r>
            <w:r>
              <w:rPr>
                <w:rFonts w:asciiTheme="minorHAnsi" w:eastAsiaTheme="minorHAnsi" w:hAnsiTheme="minorHAnsi"/>
              </w:rPr>
              <w:t xml:space="preserve"> Apoyar en la transferencia de capacidades y asesoría técnica sobre la Estrategia REDD+ a 7 mancomunidades</w:t>
            </w:r>
          </w:p>
        </w:tc>
        <w:tc>
          <w:tcPr>
            <w:tcW w:w="5305" w:type="dxa"/>
          </w:tcPr>
          <w:p w14:paraId="0F1D0F23" w14:textId="0C7645D1" w:rsidR="002D1090" w:rsidRPr="002D1090" w:rsidRDefault="002D1090" w:rsidP="002D1090">
            <w:pPr>
              <w:widowControl w:val="0"/>
              <w:contextualSpacing/>
              <w:jc w:val="both"/>
              <w:rPr>
                <w:rFonts w:asciiTheme="minorHAnsi" w:eastAsiaTheme="minorHAnsi" w:hAnsiTheme="minorHAnsi"/>
              </w:rPr>
            </w:pPr>
            <w:r>
              <w:rPr>
                <w:rFonts w:asciiTheme="minorHAnsi" w:eastAsiaTheme="minorHAnsi" w:hAnsiTheme="minorHAnsi"/>
              </w:rPr>
              <w:t>Se brindó apoyo a 5 mancomunidades y no 7 debido a que lueg</w:t>
            </w:r>
            <w:r w:rsidRPr="002D1090">
              <w:rPr>
                <w:rFonts w:asciiTheme="minorHAnsi" w:eastAsiaTheme="minorHAnsi" w:hAnsiTheme="minorHAnsi"/>
              </w:rPr>
              <w:t>o de un diagnóstico realizado en los municipios de cada mancomunidad, se identificó que únicamente se enc</w:t>
            </w:r>
            <w:r w:rsidR="00A07D9A">
              <w:rPr>
                <w:rFonts w:asciiTheme="minorHAnsi" w:eastAsiaTheme="minorHAnsi" w:hAnsiTheme="minorHAnsi"/>
              </w:rPr>
              <w:t>on</w:t>
            </w:r>
            <w:r w:rsidRPr="002D1090">
              <w:rPr>
                <w:rFonts w:asciiTheme="minorHAnsi" w:eastAsiaTheme="minorHAnsi" w:hAnsiTheme="minorHAnsi"/>
              </w:rPr>
              <w:t>tra</w:t>
            </w:r>
            <w:r>
              <w:rPr>
                <w:rFonts w:asciiTheme="minorHAnsi" w:eastAsiaTheme="minorHAnsi" w:hAnsiTheme="minorHAnsi"/>
              </w:rPr>
              <w:t>ba</w:t>
            </w:r>
            <w:r w:rsidRPr="002D1090">
              <w:rPr>
                <w:rFonts w:asciiTheme="minorHAnsi" w:eastAsiaTheme="minorHAnsi" w:hAnsiTheme="minorHAnsi"/>
              </w:rPr>
              <w:t xml:space="preserve">n activas cinco </w:t>
            </w:r>
            <w:r>
              <w:rPr>
                <w:rFonts w:asciiTheme="minorHAnsi" w:eastAsiaTheme="minorHAnsi" w:hAnsiTheme="minorHAnsi"/>
              </w:rPr>
              <w:t xml:space="preserve">mancomunidades </w:t>
            </w:r>
            <w:r w:rsidRPr="002D1090">
              <w:rPr>
                <w:rFonts w:asciiTheme="minorHAnsi" w:eastAsiaTheme="minorHAnsi" w:hAnsiTheme="minorHAnsi"/>
              </w:rPr>
              <w:t xml:space="preserve">con presencia en 24 municipios, constituidas en las siguientes mancomunidades: Copanch´orti´, Trinacional Fronteriza Rio Lempa, Montaña el Gigante, Nor-Oriente y Corredor Seco de Quiche; las dos mancomunidades que </w:t>
            </w:r>
            <w:r>
              <w:rPr>
                <w:rFonts w:asciiTheme="minorHAnsi" w:eastAsiaTheme="minorHAnsi" w:hAnsiTheme="minorHAnsi"/>
              </w:rPr>
              <w:t xml:space="preserve">ya </w:t>
            </w:r>
            <w:r w:rsidRPr="002D1090">
              <w:rPr>
                <w:rFonts w:asciiTheme="minorHAnsi" w:eastAsiaTheme="minorHAnsi" w:hAnsiTheme="minorHAnsi"/>
              </w:rPr>
              <w:t xml:space="preserve">no se encuentran activas </w:t>
            </w:r>
            <w:r>
              <w:rPr>
                <w:rFonts w:asciiTheme="minorHAnsi" w:eastAsiaTheme="minorHAnsi" w:hAnsiTheme="minorHAnsi"/>
              </w:rPr>
              <w:t xml:space="preserve">y que por ende no fueron apoyadas </w:t>
            </w:r>
            <w:r w:rsidRPr="002D1090">
              <w:rPr>
                <w:rFonts w:asciiTheme="minorHAnsi" w:eastAsiaTheme="minorHAnsi" w:hAnsiTheme="minorHAnsi"/>
              </w:rPr>
              <w:t>son: Sur-Oriente y MANCOVALLE.</w:t>
            </w:r>
          </w:p>
          <w:p w14:paraId="1F72C1D6" w14:textId="77777777" w:rsidR="002D1090" w:rsidRPr="002D1090" w:rsidRDefault="002D1090" w:rsidP="004A5F39">
            <w:pPr>
              <w:widowControl w:val="0"/>
              <w:contextualSpacing/>
              <w:jc w:val="both"/>
              <w:rPr>
                <w:rFonts w:asciiTheme="minorHAnsi" w:eastAsiaTheme="minorHAnsi" w:hAnsiTheme="minorHAnsi"/>
                <w:lang w:val="es-GT"/>
              </w:rPr>
            </w:pPr>
          </w:p>
        </w:tc>
      </w:tr>
    </w:tbl>
    <w:p w14:paraId="0E9A30BE" w14:textId="77777777" w:rsidR="00002F2A" w:rsidRDefault="00002F2A"/>
    <w:sectPr w:rsidR="00002F2A" w:rsidSect="005B3E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7601E84"/>
    <w:multiLevelType w:val="multilevel"/>
    <w:tmpl w:val="EB7A4F3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F2A"/>
    <w:rsid w:val="00002F2A"/>
    <w:rsid w:val="00034685"/>
    <w:rsid w:val="002338A4"/>
    <w:rsid w:val="002D1090"/>
    <w:rsid w:val="00364C43"/>
    <w:rsid w:val="004257C5"/>
    <w:rsid w:val="005B3EF8"/>
    <w:rsid w:val="00631689"/>
    <w:rsid w:val="00691A12"/>
    <w:rsid w:val="00787F59"/>
    <w:rsid w:val="007A1A24"/>
    <w:rsid w:val="00841B37"/>
    <w:rsid w:val="008F7899"/>
    <w:rsid w:val="009368D0"/>
    <w:rsid w:val="00937209"/>
    <w:rsid w:val="00A07D9A"/>
    <w:rsid w:val="00AC52ED"/>
    <w:rsid w:val="00B86FC3"/>
    <w:rsid w:val="00B9561C"/>
    <w:rsid w:val="00BF08A6"/>
    <w:rsid w:val="00C42AED"/>
    <w:rsid w:val="00CD55F6"/>
    <w:rsid w:val="00E329BA"/>
    <w:rsid w:val="00EF439F"/>
  </w:rsids>
  <m:mathPr>
    <m:mathFont m:val="Cambria Math"/>
    <m:brkBin m:val="before"/>
    <m:brkBinSub m:val="--"/>
    <m:smallFrac m:val="0"/>
    <m:dispDef/>
    <m:lMargin m:val="0"/>
    <m:rMargin m:val="0"/>
    <m:defJc m:val="centerGroup"/>
    <m:wrapIndent m:val="1440"/>
    <m:intLim m:val="subSup"/>
    <m:naryLim m:val="undOvr"/>
  </m:mathPr>
  <w:themeFontLang w:val="en-US" w:eastAsia="es-419"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828D"/>
  <w15:chartTrackingRefBased/>
  <w15:docId w15:val="{8DFD287F-7EAE-4E85-B770-37640B126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F2A"/>
    <w:pPr>
      <w:spacing w:after="0" w:line="240" w:lineRule="auto"/>
    </w:pPr>
    <w:rPr>
      <w:rFonts w:ascii="Arial" w:eastAsia="Times New Roman" w:hAnsi="Arial" w:cs="Times New Roman"/>
      <w:sz w:val="20"/>
      <w:szCs w:val="20"/>
      <w:lang w:val="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2F2A"/>
    <w:pPr>
      <w:spacing w:after="0" w:line="240" w:lineRule="auto"/>
    </w:pPr>
    <w:rPr>
      <w:rFonts w:ascii="Times New Roman" w:eastAsia="Times New Roman" w:hAnsi="Times New Roman" w:cs="Times New Roman"/>
      <w:sz w:val="20"/>
      <w:szCs w:val="20"/>
      <w:lang w:val="es-AR"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2F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2F2A"/>
    <w:rPr>
      <w:rFonts w:ascii="Segoe UI" w:eastAsia="Times New Roman" w:hAnsi="Segoe UI" w:cs="Segoe UI"/>
      <w:sz w:val="18"/>
      <w:szCs w:val="18"/>
      <w:lang w:val="es-MX"/>
    </w:rPr>
  </w:style>
  <w:style w:type="paragraph" w:styleId="NoSpacing">
    <w:name w:val="No Spacing"/>
    <w:link w:val="NoSpacingChar"/>
    <w:uiPriority w:val="1"/>
    <w:qFormat/>
    <w:rsid w:val="002D1090"/>
    <w:pPr>
      <w:spacing w:after="0" w:line="240" w:lineRule="auto"/>
    </w:pPr>
    <w:rPr>
      <w:rFonts w:ascii="Calibri" w:eastAsia="Calibri" w:hAnsi="Calibri" w:cs="Times New Roman"/>
      <w:lang w:val="es-GT"/>
    </w:rPr>
  </w:style>
  <w:style w:type="character" w:customStyle="1" w:styleId="NoSpacingChar">
    <w:name w:val="No Spacing Char"/>
    <w:link w:val="NoSpacing"/>
    <w:uiPriority w:val="1"/>
    <w:rsid w:val="002D1090"/>
    <w:rPr>
      <w:rFonts w:ascii="Calibri" w:eastAsia="Calibri" w:hAnsi="Calibri" w:cs="Times New Roman"/>
      <w:lang w:val="es-G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2</Pages>
  <Words>906</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Bienvenu, Zoe Sara Anna</dc:creator>
  <cp:keywords/>
  <dc:description/>
  <cp:lastModifiedBy>Bienvenu, Zoe Sara Anna</cp:lastModifiedBy>
  <cp:revision>21</cp:revision>
  <dcterms:created xsi:type="dcterms:W3CDTF">2021-01-18T20:49:00Z</dcterms:created>
  <dcterms:modified xsi:type="dcterms:W3CDTF">2021-01-18T21:44:00Z</dcterms:modified>
</cp:coreProperties>
</file>